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5D184" w14:textId="4734CC8C"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p>
    <w:p w14:paraId="42336ECC" w14:textId="0A1E828E"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společnosti</w:t>
      </w:r>
      <w:r w:rsidR="00350300">
        <w:rPr>
          <w:rFonts w:asciiTheme="minorHAnsi" w:hAnsiTheme="minorHAnsi" w:cstheme="minorBidi"/>
          <w:sz w:val="20"/>
          <w:szCs w:val="20"/>
          <w:lang w:val="cs-CZ"/>
        </w:rPr>
        <w:t xml:space="preserve"> Kateřina </w:t>
      </w:r>
      <w:proofErr w:type="spellStart"/>
      <w:r w:rsidR="00350300">
        <w:rPr>
          <w:rFonts w:asciiTheme="minorHAnsi" w:hAnsiTheme="minorHAnsi" w:cstheme="minorBidi"/>
          <w:sz w:val="20"/>
          <w:szCs w:val="20"/>
          <w:lang w:val="cs-CZ"/>
        </w:rPr>
        <w:t>Grünerová</w:t>
      </w:r>
      <w:proofErr w:type="spellEnd"/>
      <w:r w:rsidR="00350300">
        <w:rPr>
          <w:rFonts w:asciiTheme="minorHAnsi" w:hAnsiTheme="minorHAnsi" w:cstheme="minorBidi"/>
          <w:sz w:val="20"/>
          <w:szCs w:val="20"/>
          <w:lang w:val="cs-CZ"/>
        </w:rPr>
        <w:t xml:space="preserve">, </w:t>
      </w:r>
      <w:proofErr w:type="spellStart"/>
      <w:r w:rsidR="00350300">
        <w:rPr>
          <w:rFonts w:asciiTheme="minorHAnsi" w:hAnsiTheme="minorHAnsi" w:cstheme="minorBidi"/>
          <w:sz w:val="20"/>
          <w:szCs w:val="20"/>
          <w:lang w:val="cs-CZ"/>
        </w:rPr>
        <w:t>Čárkatečka</w:t>
      </w:r>
      <w:proofErr w:type="spellEnd"/>
      <w:r w:rsidR="00350300">
        <w:rPr>
          <w:rFonts w:asciiTheme="minorHAnsi" w:hAnsiTheme="minorHAnsi" w:cstheme="minorBidi"/>
          <w:sz w:val="20"/>
          <w:szCs w:val="20"/>
          <w:lang w:val="cs-CZ"/>
        </w:rPr>
        <w:t xml:space="preserve"> art</w:t>
      </w:r>
      <w:r w:rsidRPr="36B4BD44">
        <w:rPr>
          <w:rFonts w:asciiTheme="minorHAnsi" w:hAnsiTheme="minorHAnsi" w:cstheme="minorBidi"/>
          <w:sz w:val="20"/>
          <w:szCs w:val="20"/>
        </w:rPr>
        <w:t xml:space="preserve"> se sídlem</w:t>
      </w:r>
      <w:r w:rsidR="00350300">
        <w:rPr>
          <w:rFonts w:asciiTheme="minorHAnsi" w:hAnsiTheme="minorHAnsi" w:cstheme="minorBidi"/>
          <w:sz w:val="20"/>
          <w:szCs w:val="20"/>
        </w:rPr>
        <w:t xml:space="preserve"> Žižkova 398/5, Lysá nad Labem, </w:t>
      </w:r>
      <w:r w:rsidRPr="36B4BD44">
        <w:rPr>
          <w:rFonts w:asciiTheme="minorHAnsi" w:hAnsiTheme="minorHAnsi" w:cstheme="minorBidi"/>
          <w:sz w:val="20"/>
          <w:szCs w:val="20"/>
        </w:rPr>
        <w:t>IČO</w:t>
      </w:r>
      <w:r w:rsidR="00350300">
        <w:rPr>
          <w:rFonts w:asciiTheme="minorHAnsi" w:hAnsiTheme="minorHAnsi" w:cstheme="minorBidi"/>
          <w:sz w:val="20"/>
          <w:szCs w:val="20"/>
        </w:rPr>
        <w:t xml:space="preserve"> </w:t>
      </w:r>
      <w:r w:rsidR="00350300" w:rsidRPr="00350300">
        <w:rPr>
          <w:rFonts w:asciiTheme="minorHAnsi" w:hAnsiTheme="minorHAnsi" w:cstheme="minorBidi"/>
          <w:sz w:val="20"/>
          <w:szCs w:val="20"/>
        </w:rPr>
        <w:t>07778821</w:t>
      </w:r>
      <w:r w:rsidR="00350300">
        <w:rPr>
          <w:rFonts w:asciiTheme="minorHAnsi" w:hAnsiTheme="minorHAnsi" w:cstheme="minorBidi"/>
          <w:sz w:val="20"/>
          <w:szCs w:val="20"/>
        </w:rPr>
        <w:t xml:space="preserve"> </w:t>
      </w:r>
      <w:r w:rsidRPr="36B4BD44">
        <w:rPr>
          <w:rFonts w:asciiTheme="minorHAnsi" w:hAnsiTheme="minorHAnsi" w:cstheme="minorBidi"/>
          <w:sz w:val="20"/>
          <w:szCs w:val="20"/>
        </w:rPr>
        <w:t>,</w:t>
      </w:r>
      <w:r w:rsidRPr="36B4BD44">
        <w:rPr>
          <w:rFonts w:asciiTheme="minorHAnsi" w:hAnsiTheme="minorHAnsi" w:cstheme="minorBidi"/>
          <w:b/>
          <w:bCs/>
          <w:sz w:val="20"/>
          <w:szCs w:val="20"/>
        </w:rPr>
        <w:t xml:space="preserve"> </w:t>
      </w:r>
      <w:r w:rsidR="00350300">
        <w:rPr>
          <w:rFonts w:asciiTheme="minorHAnsi" w:hAnsiTheme="minorHAnsi" w:cstheme="minorBidi"/>
          <w:sz w:val="20"/>
          <w:szCs w:val="20"/>
        </w:rPr>
        <w:t>e-m</w:t>
      </w:r>
      <w:r w:rsidRPr="36B4BD44">
        <w:rPr>
          <w:rFonts w:asciiTheme="minorHAnsi" w:hAnsiTheme="minorHAnsi" w:cstheme="minorBidi"/>
          <w:sz w:val="20"/>
          <w:szCs w:val="20"/>
        </w:rPr>
        <w:t>ail</w:t>
      </w:r>
      <w:r w:rsidR="00350300">
        <w:rPr>
          <w:rFonts w:asciiTheme="minorHAnsi" w:hAnsiTheme="minorHAnsi" w:cstheme="minorBidi"/>
          <w:b/>
          <w:bCs/>
          <w:sz w:val="20"/>
          <w:szCs w:val="20"/>
        </w:rPr>
        <w:t xml:space="preserve"> </w:t>
      </w:r>
      <w:hyperlink r:id="rId8" w:history="1">
        <w:r w:rsidR="00350300" w:rsidRPr="006A0AB7">
          <w:rPr>
            <w:rStyle w:val="Hypertextovodkaz"/>
            <w:rFonts w:asciiTheme="minorHAnsi" w:hAnsiTheme="minorHAnsi" w:cstheme="minorBidi"/>
            <w:b/>
            <w:bCs/>
            <w:sz w:val="20"/>
            <w:szCs w:val="20"/>
          </w:rPr>
          <w:t>katkagruner@gmail.com</w:t>
        </w:r>
      </w:hyperlink>
      <w:r w:rsidR="00350300">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350300">
        <w:rPr>
          <w:rFonts w:asciiTheme="minorHAnsi" w:hAnsiTheme="minorHAnsi" w:cstheme="minorBidi"/>
          <w:sz w:val="20"/>
          <w:szCs w:val="20"/>
        </w:rPr>
        <w:t xml:space="preserve"> 732 818510</w:t>
      </w:r>
      <w:r w:rsidR="00350300">
        <w:rPr>
          <w:rFonts w:asciiTheme="minorHAnsi" w:hAnsiTheme="minorHAnsi" w:cstheme="minorBidi"/>
          <w:b/>
          <w:bCs/>
          <w:sz w:val="20"/>
          <w:szCs w:val="20"/>
        </w:rPr>
        <w:t xml:space="preserve">, </w:t>
      </w:r>
      <w:r w:rsidR="00956B81" w:rsidRPr="00956B81">
        <w:rPr>
          <w:rFonts w:asciiTheme="minorHAnsi" w:hAnsiTheme="minorHAnsi" w:cstheme="minorBidi"/>
          <w:sz w:val="20"/>
          <w:szCs w:val="20"/>
        </w:rPr>
        <w:t>adresa provozovny</w:t>
      </w:r>
      <w:r w:rsidR="00350300">
        <w:rPr>
          <w:rFonts w:asciiTheme="minorHAnsi" w:hAnsiTheme="minorHAnsi" w:cstheme="minorBidi"/>
          <w:sz w:val="20"/>
          <w:szCs w:val="20"/>
        </w:rPr>
        <w:t xml:space="preserve"> Husovo náměstí 168, Lysá nad Labem</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uzavřené prostřednictvím E-</w:t>
      </w:r>
      <w:proofErr w:type="spellStart"/>
      <w:r w:rsidRPr="36B4BD44">
        <w:rPr>
          <w:rFonts w:asciiTheme="minorHAnsi" w:hAnsiTheme="minorHAnsi" w:cstheme="minorBidi"/>
          <w:sz w:val="20"/>
          <w:szCs w:val="20"/>
          <w:lang w:val="cs-CZ"/>
        </w:rPr>
        <w:t>shopu</w:t>
      </w:r>
      <w:proofErr w:type="spellEnd"/>
      <w:r w:rsidRPr="36B4BD44">
        <w:rPr>
          <w:rFonts w:asciiTheme="minorHAnsi" w:hAnsiTheme="minorHAnsi" w:cstheme="minorBidi"/>
          <w:sz w:val="20"/>
          <w:szCs w:val="20"/>
          <w:lang w:val="cs-CZ"/>
        </w:rPr>
        <w:t xml:space="preserve"> na webových stránkách</w:t>
      </w:r>
      <w:r w:rsidR="00DB2966">
        <w:rPr>
          <w:rFonts w:asciiTheme="minorHAnsi" w:hAnsiTheme="minorHAnsi" w:cstheme="minorBidi"/>
          <w:sz w:val="20"/>
          <w:szCs w:val="20"/>
          <w:lang w:val="cs-CZ"/>
        </w:rPr>
        <w:t xml:space="preserve"> www.carkatecka.cz</w:t>
      </w:r>
    </w:p>
    <w:p w14:paraId="4A2E6AA4" w14:textId="585C469F"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naleznete zde</w:t>
      </w:r>
      <w:r w:rsidR="00DB2966">
        <w:rPr>
          <w:rFonts w:asciiTheme="minorHAnsi" w:hAnsiTheme="minorHAnsi" w:cstheme="minorBidi"/>
          <w:sz w:val="20"/>
          <w:szCs w:val="20"/>
          <w:lang w:val="cs-CZ"/>
        </w:rPr>
        <w:t xml:space="preserve"> </w:t>
      </w:r>
      <w:r w:rsidR="00DB2966" w:rsidRPr="00DB2966">
        <w:rPr>
          <w:rFonts w:asciiTheme="minorHAnsi" w:hAnsiTheme="minorHAnsi" w:cstheme="minorBidi"/>
          <w:sz w:val="20"/>
          <w:szCs w:val="20"/>
          <w:lang w:val="cs-CZ"/>
        </w:rPr>
        <w:t>https://www.carkatecka.cz/clanky/podminky-ochrany-osobnich-udaju/</w:t>
      </w:r>
      <w:r w:rsidR="00DB2966">
        <w:rPr>
          <w:rFonts w:asciiTheme="minorHAnsi" w:hAnsiTheme="minorHAnsi" w:cstheme="minorBidi"/>
          <w:b/>
          <w:bCs/>
          <w:sz w:val="20"/>
          <w:szCs w:val="20"/>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1C90A3D0"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w:t>
      </w:r>
      <w:r w:rsidR="00DB2966">
        <w:rPr>
          <w:rFonts w:asciiTheme="minorHAnsi" w:hAnsiTheme="minorHAnsi" w:cstheme="minorHAnsi"/>
          <w:sz w:val="20"/>
          <w:szCs w:val="20"/>
        </w:rPr>
        <w:t xml:space="preserve"> webové r</w:t>
      </w:r>
      <w:r w:rsidRPr="000838D0">
        <w:rPr>
          <w:rFonts w:asciiTheme="minorHAnsi" w:hAnsiTheme="minorHAnsi" w:cstheme="minorHAnsi"/>
          <w:sz w:val="20"/>
          <w:szCs w:val="20"/>
        </w:rPr>
        <w:t>ozhraní E-</w:t>
      </w:r>
      <w:proofErr w:type="spellStart"/>
      <w:r w:rsidRPr="000838D0">
        <w:rPr>
          <w:rFonts w:asciiTheme="minorHAnsi" w:hAnsiTheme="minorHAnsi" w:cstheme="minorHAnsi"/>
          <w:sz w:val="20"/>
          <w:szCs w:val="20"/>
        </w:rPr>
        <w:t>shopu</w:t>
      </w:r>
      <w:proofErr w:type="spellEnd"/>
      <w:r w:rsidRPr="000838D0">
        <w:rPr>
          <w:rFonts w:asciiTheme="minorHAnsi" w:hAnsiTheme="minorHAnsi" w:cstheme="minorHAnsi"/>
          <w:sz w:val="20"/>
          <w:szCs w:val="20"/>
        </w:rPr>
        <w:t>.</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146C16E"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w:t>
      </w:r>
      <w:r w:rsidR="00DB2966">
        <w:rPr>
          <w:rFonts w:asciiTheme="minorHAnsi" w:hAnsiTheme="minorHAnsi" w:cstheme="minorHAnsi"/>
          <w:sz w:val="20"/>
          <w:szCs w:val="20"/>
        </w:rPr>
        <w:t>uze v</w:t>
      </w:r>
      <w:r w:rsidRPr="000838D0">
        <w:rPr>
          <w:rFonts w:asciiTheme="minorHAnsi" w:hAnsiTheme="minorHAnsi" w:cstheme="minorHAnsi"/>
          <w:sz w:val="20"/>
          <w:szCs w:val="20"/>
        </w:rPr>
        <w:t>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2032BDF0"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Informace o nakupovaném Zboží (na E-shopu označujete Zboží, o jehož nákup máte zájem, tlač</w:t>
      </w:r>
      <w:r w:rsidR="00DB2966">
        <w:rPr>
          <w:rFonts w:asciiTheme="minorHAnsi" w:hAnsiTheme="minorHAnsi" w:cstheme="minorHAnsi"/>
          <w:sz w:val="20"/>
          <w:szCs w:val="20"/>
        </w:rPr>
        <w:t xml:space="preserve">ítkem </w:t>
      </w:r>
      <w:r w:rsidR="00DB2966" w:rsidRPr="00DB2966">
        <w:rPr>
          <w:rFonts w:asciiTheme="minorHAnsi" w:hAnsiTheme="minorHAnsi" w:cstheme="minorHAnsi"/>
          <w:sz w:val="20"/>
          <w:szCs w:val="20"/>
        </w:rPr>
        <w:t>D</w:t>
      </w:r>
      <w:r w:rsidRPr="00DB2966">
        <w:rPr>
          <w:rFonts w:asciiTheme="minorHAnsi" w:hAnsiTheme="minorHAnsi" w:cstheme="minorHAnsi"/>
          <w:sz w:val="20"/>
          <w:szCs w:val="20"/>
        </w:rPr>
        <w:t>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664BDA3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00DB2966">
        <w:rPr>
          <w:rFonts w:asciiTheme="minorHAnsi" w:hAnsiTheme="minorHAnsi" w:cstheme="minorHAnsi"/>
          <w:sz w:val="20"/>
          <w:szCs w:val="20"/>
        </w:rPr>
        <w:t>„O</w:t>
      </w:r>
      <w:r w:rsidR="00D74B43" w:rsidRPr="00DB2966">
        <w:rPr>
          <w:rFonts w:asciiTheme="minorHAnsi" w:hAnsiTheme="minorHAnsi" w:cstheme="minorHAnsi"/>
          <w:sz w:val="20"/>
          <w:szCs w:val="20"/>
        </w:rPr>
        <w:t>bjednat s povinností platby</w:t>
      </w:r>
      <w:r w:rsidRPr="00DB2966">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00DB2966" w:rsidRPr="00DB2966">
        <w:rPr>
          <w:rFonts w:asciiTheme="minorHAnsi" w:hAnsiTheme="minorHAnsi" w:cstheme="minorHAnsi"/>
          <w:sz w:val="20"/>
          <w:szCs w:val="20"/>
        </w:rPr>
        <w:t>K po</w:t>
      </w:r>
      <w:r w:rsidRPr="00DB2966">
        <w:rPr>
          <w:rFonts w:asciiTheme="minorHAnsi" w:hAnsiTheme="minorHAnsi" w:cstheme="minorHAnsi"/>
          <w:sz w:val="20"/>
          <w:szCs w:val="20"/>
        </w:rPr>
        <w:t>tvrzení a souhlasu slouží zatrhávací políčko.</w:t>
      </w:r>
      <w:r w:rsidRPr="000838D0">
        <w:rPr>
          <w:rFonts w:asciiTheme="minorHAnsi" w:hAnsiTheme="minorHAnsi" w:cstheme="minorHAnsi"/>
          <w:sz w:val="20"/>
          <w:szCs w:val="20"/>
        </w:rPr>
        <w:t xml:space="preserve"> Po stisku tlačítka „</w:t>
      </w:r>
      <w:r w:rsidR="00D74B43" w:rsidRPr="00DB2966">
        <w:rPr>
          <w:rFonts w:asciiTheme="minorHAnsi" w:hAnsiTheme="minorHAnsi" w:cstheme="minorHAnsi"/>
          <w:sz w:val="20"/>
          <w:szCs w:val="20"/>
        </w:rPr>
        <w:t>Objednat s povinností platby</w:t>
      </w:r>
      <w:r w:rsidRPr="00DB2966">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1ED0A1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DB2966">
        <w:rPr>
          <w:rFonts w:asciiTheme="minorHAnsi" w:hAnsiTheme="minorHAnsi" w:cstheme="minorHAnsi"/>
          <w:sz w:val="20"/>
          <w:szCs w:val="20"/>
        </w:rPr>
        <w:t>. P</w:t>
      </w:r>
      <w:r w:rsidR="000B60AF">
        <w:rPr>
          <w:rFonts w:asciiTheme="minorHAnsi" w:hAnsiTheme="minorHAnsi" w:cstheme="minorHAnsi"/>
          <w:sz w:val="20"/>
          <w:szCs w:val="20"/>
        </w:rPr>
        <w:t xml:space="preserve">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2BC8C8CA"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DB2966">
        <w:rPr>
          <w:rStyle w:val="Odkaznakoment"/>
        </w:rPr>
        <w:t xml:space="preserve"> p</w:t>
      </w:r>
      <w:r w:rsidRPr="000838D0">
        <w:rPr>
          <w:rFonts w:asciiTheme="minorHAnsi" w:hAnsiTheme="minorHAnsi" w:cstheme="minorHAnsi"/>
          <w:sz w:val="20"/>
          <w:szCs w:val="20"/>
        </w:rPr>
        <w:t xml:space="preserve">řípadě, že máte zřízen </w:t>
      </w:r>
      <w:r w:rsidRPr="00DB2966">
        <w:rPr>
          <w:rFonts w:asciiTheme="minorHAnsi" w:hAnsiTheme="minorHAnsi" w:cstheme="minorHAnsi"/>
          <w:sz w:val="20"/>
          <w:szCs w:val="20"/>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12036E36"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DB2966">
        <w:rPr>
          <w:rStyle w:val="Odkaznakoment"/>
        </w:rPr>
        <w:t xml:space="preserve"> n</w:t>
      </w:r>
      <w:r w:rsidRPr="000838D0">
        <w:rPr>
          <w:rFonts w:asciiTheme="minorHAnsi" w:hAnsiTheme="minorHAnsi" w:cstheme="minorHAnsi"/>
          <w:sz w:val="20"/>
          <w:szCs w:val="20"/>
        </w:rPr>
        <w:t>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4BF0DB00" w:rsidR="000838D0" w:rsidRPr="000838D0" w:rsidRDefault="00DB2966"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Pr>
          <w:rFonts w:asciiTheme="minorHAnsi" w:hAnsiTheme="minorHAnsi" w:cstheme="minorHAnsi"/>
          <w:b/>
          <w:bCs/>
          <w:caps/>
          <w:sz w:val="20"/>
          <w:szCs w:val="20"/>
        </w:rPr>
        <w:t>U</w:t>
      </w:r>
      <w:r w:rsidR="000838D0" w:rsidRPr="000838D0">
        <w:rPr>
          <w:rFonts w:asciiTheme="minorHAnsi" w:hAnsiTheme="minorHAnsi" w:cstheme="minorHAnsi"/>
          <w:b/>
          <w:bCs/>
          <w:caps/>
          <w:sz w:val="20"/>
          <w:szCs w:val="20"/>
        </w:rPr>
        <w:t>živatels</w:t>
      </w:r>
      <w:r>
        <w:rPr>
          <w:rFonts w:asciiTheme="minorHAnsi" w:hAnsiTheme="minorHAnsi" w:cstheme="minorHAnsi"/>
          <w:b/>
          <w:bCs/>
          <w:caps/>
          <w:sz w:val="20"/>
          <w:szCs w:val="20"/>
        </w:rPr>
        <w:t>KÝ Ú</w:t>
      </w:r>
      <w:r w:rsidR="000838D0" w:rsidRPr="000838D0">
        <w:rPr>
          <w:rFonts w:asciiTheme="minorHAnsi" w:hAnsiTheme="minorHAnsi" w:cstheme="minorHAnsi"/>
          <w:b/>
          <w:bCs/>
          <w:caps/>
          <w:sz w:val="20"/>
          <w:szCs w:val="20"/>
        </w:rPr>
        <w:t>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54683E85"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w:t>
      </w:r>
      <w:r w:rsidR="00DB2966">
        <w:rPr>
          <w:rFonts w:asciiTheme="minorHAnsi" w:hAnsiTheme="minorHAnsi" w:cstheme="minorHAnsi"/>
          <w:bCs/>
          <w:sz w:val="20"/>
          <w:szCs w:val="20"/>
        </w:rPr>
        <w:t xml:space="preserve"> 1 rok</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E2C0685" w:rsidR="000838D0" w:rsidRPr="000838D0" w:rsidRDefault="00CD6441"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Pr>
          <w:rFonts w:asciiTheme="minorHAnsi" w:hAnsiTheme="minorHAnsi" w:cstheme="minorHAnsi"/>
          <w:b/>
          <w:bCs/>
          <w:caps/>
          <w:sz w:val="20"/>
          <w:szCs w:val="20"/>
        </w:rPr>
        <w:t>Cenové a</w:t>
      </w:r>
      <w:r w:rsidR="000838D0" w:rsidRPr="000838D0">
        <w:rPr>
          <w:rFonts w:asciiTheme="minorHAnsi" w:hAnsiTheme="minorHAnsi" w:cstheme="minorHAnsi"/>
          <w:b/>
          <w:bCs/>
          <w:caps/>
          <w:sz w:val="20"/>
          <w:szCs w:val="20"/>
        </w:rPr>
        <w:t xml:space="preserve">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5070F050"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w:t>
      </w:r>
      <w:r w:rsidRPr="00CD6441">
        <w:rPr>
          <w:rFonts w:asciiTheme="minorHAnsi" w:hAnsiTheme="minorHAnsi" w:cstheme="minorHAnsi"/>
          <w:sz w:val="20"/>
          <w:szCs w:val="20"/>
        </w:rPr>
        <w:t>provést</w:t>
      </w:r>
      <w:r w:rsidR="00CD6441">
        <w:rPr>
          <w:rFonts w:asciiTheme="minorHAnsi" w:hAnsiTheme="minorHAnsi" w:cstheme="minorHAnsi"/>
          <w:sz w:val="20"/>
          <w:szCs w:val="20"/>
        </w:rPr>
        <w:t xml:space="preserve"> následujícími z</w:t>
      </w:r>
      <w:r w:rsidRPr="000838D0">
        <w:rPr>
          <w:rFonts w:asciiTheme="minorHAnsi" w:hAnsiTheme="minorHAnsi" w:cstheme="minorHAnsi"/>
          <w:sz w:val="20"/>
          <w:szCs w:val="20"/>
        </w:rPr>
        <w:t>působy:</w:t>
      </w:r>
      <w:bookmarkStart w:id="2" w:name="_Ref22633616"/>
      <w:bookmarkEnd w:id="1"/>
    </w:p>
    <w:p w14:paraId="6BB8C225" w14:textId="2D6CFD04"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Bankovním převodem</w:t>
      </w:r>
      <w:r w:rsidR="00CD6441">
        <w:rPr>
          <w:rFonts w:asciiTheme="minorHAnsi" w:hAnsiTheme="minorHAnsi" w:cstheme="minorHAnsi"/>
          <w:bCs/>
          <w:sz w:val="20"/>
          <w:szCs w:val="20"/>
        </w:rPr>
        <w:t xml:space="preserve"> online</w:t>
      </w:r>
      <w:r w:rsidRPr="000838D0">
        <w:rPr>
          <w:rFonts w:asciiTheme="minorHAnsi" w:hAnsiTheme="minorHAnsi" w:cstheme="minorHAnsi"/>
          <w:bCs/>
          <w:sz w:val="20"/>
          <w:szCs w:val="20"/>
        </w:rPr>
        <w:t xml:space="preserve">. </w:t>
      </w:r>
      <w:r w:rsidR="00CD6441" w:rsidRPr="000838D0">
        <w:rPr>
          <w:rFonts w:asciiTheme="minorHAnsi" w:hAnsiTheme="minorHAnsi" w:cstheme="minorHAnsi"/>
          <w:bCs/>
          <w:sz w:val="20"/>
          <w:szCs w:val="20"/>
        </w:rPr>
        <w:t>V takovém případě probíhá platba přes platební bránu</w:t>
      </w:r>
      <w:r w:rsidR="00CD6441">
        <w:rPr>
          <w:rFonts w:asciiTheme="minorHAnsi" w:hAnsiTheme="minorHAnsi" w:cstheme="minorHAnsi"/>
          <w:bCs/>
          <w:sz w:val="20"/>
          <w:szCs w:val="20"/>
        </w:rPr>
        <w:t xml:space="preserve"> </w:t>
      </w:r>
      <w:proofErr w:type="spellStart"/>
      <w:r w:rsidR="00CD6441">
        <w:rPr>
          <w:rFonts w:asciiTheme="minorHAnsi" w:hAnsiTheme="minorHAnsi" w:cstheme="minorHAnsi"/>
          <w:bCs/>
          <w:sz w:val="20"/>
          <w:szCs w:val="20"/>
        </w:rPr>
        <w:t>GoPay</w:t>
      </w:r>
      <w:proofErr w:type="spellEnd"/>
      <w:r w:rsidR="00CD6441">
        <w:rPr>
          <w:rFonts w:asciiTheme="minorHAnsi" w:hAnsiTheme="minorHAnsi" w:cstheme="minorHAnsi"/>
          <w:bCs/>
          <w:sz w:val="20"/>
          <w:szCs w:val="20"/>
        </w:rPr>
        <w:t xml:space="preserve">, </w:t>
      </w:r>
      <w:r w:rsidR="00CD6441" w:rsidRPr="000838D0">
        <w:rPr>
          <w:rFonts w:asciiTheme="minorHAnsi" w:hAnsiTheme="minorHAnsi" w:cstheme="minorHAnsi"/>
          <w:bCs/>
          <w:sz w:val="20"/>
          <w:szCs w:val="20"/>
        </w:rPr>
        <w:t>přičemž platba se řídí podmínkami této platební brány, které jsou dostupné na adrese:</w:t>
      </w:r>
      <w:r w:rsidR="00CD6441">
        <w:rPr>
          <w:rFonts w:asciiTheme="minorHAnsi" w:hAnsiTheme="minorHAnsi" w:cstheme="minorHAnsi"/>
          <w:bCs/>
          <w:sz w:val="20"/>
          <w:szCs w:val="20"/>
        </w:rPr>
        <w:t xml:space="preserve"> </w:t>
      </w:r>
      <w:r w:rsidR="00CD6441" w:rsidRPr="00CD6441">
        <w:rPr>
          <w:rFonts w:asciiTheme="minorHAnsi" w:hAnsiTheme="minorHAnsi" w:cstheme="minorHAnsi"/>
          <w:bCs/>
          <w:sz w:val="20"/>
          <w:szCs w:val="20"/>
        </w:rPr>
        <w:t>https://www.gopay.com/cs/</w:t>
      </w:r>
    </w:p>
    <w:p w14:paraId="29FD0532" w14:textId="6F666F9E"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Kartou online. V takovém případě probíhá platba přes platební bránu</w:t>
      </w:r>
      <w:r w:rsidR="00CD6441">
        <w:rPr>
          <w:rFonts w:asciiTheme="minorHAnsi" w:hAnsiTheme="minorHAnsi" w:cstheme="minorHAnsi"/>
          <w:bCs/>
          <w:sz w:val="20"/>
          <w:szCs w:val="20"/>
        </w:rPr>
        <w:t xml:space="preserve"> </w:t>
      </w:r>
      <w:proofErr w:type="spellStart"/>
      <w:r w:rsidR="00CD6441">
        <w:rPr>
          <w:rFonts w:asciiTheme="minorHAnsi" w:hAnsiTheme="minorHAnsi" w:cstheme="minorHAnsi"/>
          <w:bCs/>
          <w:sz w:val="20"/>
          <w:szCs w:val="20"/>
        </w:rPr>
        <w:t>GoPay</w:t>
      </w:r>
      <w:proofErr w:type="spellEnd"/>
      <w:r w:rsidR="00CD6441">
        <w:rPr>
          <w:rFonts w:asciiTheme="minorHAnsi" w:hAnsiTheme="minorHAnsi" w:cstheme="minorHAnsi"/>
          <w:bCs/>
          <w:sz w:val="20"/>
          <w:szCs w:val="20"/>
        </w:rPr>
        <w:t xml:space="preserve">, </w:t>
      </w:r>
      <w:r w:rsidRPr="000838D0">
        <w:rPr>
          <w:rFonts w:asciiTheme="minorHAnsi" w:hAnsiTheme="minorHAnsi" w:cstheme="minorHAnsi"/>
          <w:bCs/>
          <w:sz w:val="20"/>
          <w:szCs w:val="20"/>
        </w:rPr>
        <w:t>přičemž platba se řídí podmínkami této platební brány, které jsou dostupné na adrese:</w:t>
      </w:r>
      <w:r w:rsidR="00CD6441">
        <w:rPr>
          <w:rFonts w:asciiTheme="minorHAnsi" w:hAnsiTheme="minorHAnsi" w:cstheme="minorHAnsi"/>
          <w:bCs/>
          <w:sz w:val="20"/>
          <w:szCs w:val="20"/>
        </w:rPr>
        <w:t xml:space="preserve"> </w:t>
      </w:r>
      <w:r w:rsidR="00CD6441" w:rsidRPr="00CD6441">
        <w:rPr>
          <w:rFonts w:asciiTheme="minorHAnsi" w:hAnsiTheme="minorHAnsi" w:cstheme="minorHAnsi"/>
          <w:bCs/>
          <w:sz w:val="20"/>
          <w:szCs w:val="20"/>
        </w:rPr>
        <w:t>https://www.gopay.com/cs/</w:t>
      </w:r>
      <w:r w:rsidRPr="000838D0">
        <w:rPr>
          <w:rFonts w:asciiTheme="minorHAnsi" w:hAnsiTheme="minorHAnsi" w:cstheme="minorHAnsi"/>
          <w:bCs/>
          <w:sz w:val="20"/>
          <w:szCs w:val="20"/>
        </w:rPr>
        <w:t xml:space="preserve"> V případě platby kartou online je Celková cena splatná do</w:t>
      </w:r>
      <w:r w:rsidR="00CD6441">
        <w:rPr>
          <w:rFonts w:asciiTheme="minorHAnsi" w:hAnsiTheme="minorHAnsi" w:cstheme="minorHAnsi"/>
          <w:bCs/>
          <w:sz w:val="20"/>
          <w:szCs w:val="20"/>
        </w:rPr>
        <w:t xml:space="preserve"> 3 dnů.</w:t>
      </w:r>
      <w:r w:rsidRPr="000838D0">
        <w:rPr>
          <w:rFonts w:asciiTheme="minorHAnsi" w:hAnsiTheme="minorHAnsi" w:cstheme="minorHAnsi"/>
          <w:bCs/>
          <w:sz w:val="20"/>
          <w:szCs w:val="20"/>
        </w:rPr>
        <w:t xml:space="preserve"> </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47D4ED45"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3ADBF06C" w:rsidR="000838D0" w:rsidRPr="000838D0" w:rsidRDefault="00CD6441"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Pr>
          <w:rFonts w:asciiTheme="minorHAnsi" w:hAnsiTheme="minorHAnsi" w:cstheme="minorHAnsi"/>
          <w:b/>
          <w:bCs/>
          <w:caps/>
          <w:sz w:val="20"/>
          <w:szCs w:val="20"/>
        </w:rPr>
        <w:t xml:space="preserve">DORUČENÍ </w:t>
      </w:r>
      <w:r w:rsidR="000838D0" w:rsidRPr="000838D0">
        <w:rPr>
          <w:rFonts w:asciiTheme="minorHAnsi" w:hAnsiTheme="minorHAnsi" w:cstheme="minorHAnsi"/>
          <w:b/>
          <w:bCs/>
          <w:caps/>
          <w:sz w:val="20"/>
          <w:szCs w:val="20"/>
        </w:rPr>
        <w:t>ZBOŽÍ, PŘECHOD NEBEZPEČÍ ŠKODY NA VĚCI</w:t>
      </w:r>
      <w:r w:rsidR="000838D0" w:rsidRPr="000838D0">
        <w:rPr>
          <w:rFonts w:asciiTheme="minorHAnsi" w:hAnsiTheme="minorHAnsi" w:cstheme="minorHAnsi"/>
          <w:sz w:val="20"/>
          <w:szCs w:val="20"/>
        </w:rPr>
        <w:tab/>
      </w:r>
    </w:p>
    <w:p w14:paraId="1907D13B" w14:textId="128077E1"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nejpozději do</w:t>
      </w:r>
      <w:r w:rsidR="00CD6441">
        <w:rPr>
          <w:rFonts w:asciiTheme="minorHAnsi" w:hAnsiTheme="minorHAnsi" w:cstheme="minorHAnsi"/>
          <w:sz w:val="20"/>
          <w:szCs w:val="20"/>
        </w:rPr>
        <w:t xml:space="preserve"> 7 pracovních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r w:rsidR="00CD6441">
        <w:rPr>
          <w:rFonts w:asciiTheme="minorHAnsi" w:hAnsiTheme="minorHAnsi" w:cstheme="minorHAnsi"/>
          <w:sz w:val="20"/>
          <w:szCs w:val="20"/>
        </w:rPr>
        <w:t>následujících</w:t>
      </w:r>
      <w:r w:rsidRPr="000838D0">
        <w:rPr>
          <w:rFonts w:asciiTheme="minorHAnsi" w:hAnsiTheme="minorHAnsi" w:cstheme="minorHAnsi"/>
          <w:sz w:val="20"/>
          <w:szCs w:val="20"/>
        </w:rPr>
        <w:t xml:space="preserve"> možností:</w:t>
      </w:r>
    </w:p>
    <w:p w14:paraId="5BF291C2" w14:textId="6F2FF750"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r w:rsidR="00CD6441">
        <w:rPr>
          <w:rFonts w:asciiTheme="minorHAnsi" w:hAnsiTheme="minorHAnsi" w:cstheme="minorHAnsi"/>
          <w:sz w:val="20"/>
          <w:szCs w:val="20"/>
        </w:rPr>
        <w:t xml:space="preserve">Dárky a </w:t>
      </w:r>
      <w:proofErr w:type="spellStart"/>
      <w:r w:rsidR="00CD6441">
        <w:rPr>
          <w:rFonts w:asciiTheme="minorHAnsi" w:hAnsiTheme="minorHAnsi" w:cstheme="minorHAnsi"/>
          <w:sz w:val="20"/>
          <w:szCs w:val="20"/>
        </w:rPr>
        <w:t>Pokojovky</w:t>
      </w:r>
      <w:proofErr w:type="spellEnd"/>
      <w:r w:rsidR="00CD6441">
        <w:rPr>
          <w:rFonts w:asciiTheme="minorHAnsi" w:hAnsiTheme="minorHAnsi" w:cstheme="minorHAnsi"/>
          <w:sz w:val="20"/>
          <w:szCs w:val="20"/>
        </w:rPr>
        <w:t>, Husovo náměstí 168, Lysá nad Labem</w:t>
      </w:r>
    </w:p>
    <w:p w14:paraId="03CEAAB4" w14:textId="5A39E0C9"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proofErr w:type="spellStart"/>
      <w:r w:rsidRPr="00CD6441">
        <w:rPr>
          <w:rFonts w:asciiTheme="minorHAnsi" w:hAnsiTheme="minorHAnsi" w:cstheme="minorHAnsi"/>
          <w:bCs/>
          <w:sz w:val="20"/>
          <w:szCs w:val="20"/>
        </w:rPr>
        <w:t>Zásilkovna</w:t>
      </w:r>
      <w:proofErr w:type="spellEnd"/>
    </w:p>
    <w:p w14:paraId="2A776C18" w14:textId="797163A5"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CD6441">
        <w:rPr>
          <w:rFonts w:asciiTheme="minorHAnsi" w:hAnsiTheme="minorHAnsi" w:cstheme="minorHAnsi"/>
          <w:bCs/>
          <w:sz w:val="20"/>
          <w:szCs w:val="20"/>
        </w:rPr>
        <w:t xml:space="preserve">Česká pošta, </w:t>
      </w:r>
      <w:proofErr w:type="spellStart"/>
      <w:r w:rsidRPr="00CD6441">
        <w:rPr>
          <w:rFonts w:asciiTheme="minorHAnsi" w:hAnsiTheme="minorHAnsi" w:cstheme="minorHAnsi"/>
          <w:bCs/>
          <w:sz w:val="20"/>
          <w:szCs w:val="20"/>
        </w:rPr>
        <w:t>Zásilkovna</w:t>
      </w:r>
      <w:proofErr w:type="spellEnd"/>
      <w:r w:rsidRPr="00CD6441">
        <w:rPr>
          <w:rFonts w:asciiTheme="minorHAnsi" w:hAnsiTheme="minorHAnsi" w:cstheme="minorHAnsi"/>
          <w:bCs/>
          <w:sz w:val="20"/>
          <w:szCs w:val="20"/>
        </w:rPr>
        <w:t>;</w:t>
      </w:r>
    </w:p>
    <w:p w14:paraId="427AB11B" w14:textId="0A38CB5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w:t>
      </w:r>
      <w:r w:rsidR="00CD6441">
        <w:rPr>
          <w:rFonts w:asciiTheme="minorHAnsi" w:hAnsiTheme="minorHAnsi" w:cstheme="minorHAnsi"/>
          <w:sz w:val="20"/>
          <w:szCs w:val="20"/>
        </w:rPr>
        <w:t>é r</w:t>
      </w:r>
      <w:r w:rsidRPr="000838D0">
        <w:rPr>
          <w:rFonts w:asciiTheme="minorHAnsi" w:hAnsiTheme="minorHAnsi" w:cstheme="minorHAnsi"/>
          <w:sz w:val="20"/>
          <w:szCs w:val="20"/>
        </w:rPr>
        <w:t>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sidRPr="000838D0">
        <w:rPr>
          <w:rFonts w:asciiTheme="minorHAnsi" w:hAnsiTheme="minorHAnsi" w:cstheme="minorHAnsi"/>
          <w:bCs/>
          <w:sz w:val="20"/>
          <w:szCs w:val="20"/>
        </w:rPr>
        <w:t xml:space="preserve"> </w:t>
      </w:r>
    </w:p>
    <w:p w14:paraId="7EF2035C" w14:textId="058865F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 v</w:t>
      </w:r>
      <w:r w:rsidR="00CD6441">
        <w:rPr>
          <w:rFonts w:asciiTheme="minorHAnsi" w:hAnsiTheme="minorHAnsi" w:cstheme="minorHAnsi"/>
          <w:bCs/>
          <w:sz w:val="20"/>
          <w:szCs w:val="20"/>
        </w:rPr>
        <w:t> </w:t>
      </w:r>
      <w:proofErr w:type="spellStart"/>
      <w:r w:rsidR="00CD6441">
        <w:rPr>
          <w:rFonts w:asciiTheme="minorHAnsi" w:hAnsiTheme="minorHAnsi" w:cstheme="minorHAnsi"/>
          <w:bCs/>
          <w:sz w:val="20"/>
          <w:szCs w:val="20"/>
        </w:rPr>
        <w:t>obyklé</w:t>
      </w:r>
      <w:proofErr w:type="spellEnd"/>
      <w:r w:rsidR="00CD6441">
        <w:rPr>
          <w:rFonts w:asciiTheme="minorHAnsi" w:hAnsiTheme="minorHAnsi" w:cstheme="minorHAnsi"/>
          <w:bCs/>
          <w:sz w:val="20"/>
          <w:szCs w:val="20"/>
        </w:rPr>
        <w:t xml:space="preserve"> </w:t>
      </w:r>
      <w:r w:rsidR="00E51B64">
        <w:rPr>
          <w:rFonts w:asciiTheme="minorHAnsi" w:hAnsiTheme="minorHAnsi" w:cstheme="minorHAnsi"/>
          <w:bCs/>
          <w:sz w:val="20"/>
          <w:szCs w:val="20"/>
        </w:rPr>
        <w:t>výši</w:t>
      </w:r>
      <w:r w:rsidR="00CD6441">
        <w:rPr>
          <w:rFonts w:asciiTheme="minorHAnsi" w:hAnsiTheme="minorHAnsi" w:cstheme="minorHAnsi"/>
          <w:sz w:val="20"/>
          <w:szCs w:val="20"/>
        </w:rPr>
        <w:t>. P</w:t>
      </w:r>
      <w:r w:rsidRPr="000838D0">
        <w:rPr>
          <w:rFonts w:asciiTheme="minorHAnsi" w:hAnsiTheme="minorHAnsi" w:cstheme="minorHAnsi"/>
          <w:bCs/>
          <w:sz w:val="20"/>
          <w:szCs w:val="20"/>
        </w:rPr>
        <w:t xml:space="preserve">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5"/>
    <w:p w14:paraId="6B51EEB4" w14:textId="35A8EBD9" w:rsidR="000838D0" w:rsidRPr="000838D0" w:rsidRDefault="00CD6441"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Pr>
          <w:rFonts w:asciiTheme="minorHAnsi" w:hAnsiTheme="minorHAnsi" w:cstheme="minorHAnsi"/>
          <w:b/>
          <w:bCs/>
          <w:caps/>
          <w:sz w:val="20"/>
          <w:szCs w:val="20"/>
        </w:rPr>
        <w:t xml:space="preserve">PRÁVA </w:t>
      </w:r>
      <w:r w:rsidR="000838D0" w:rsidRPr="000838D0">
        <w:rPr>
          <w:rFonts w:asciiTheme="minorHAnsi" w:hAnsiTheme="minorHAnsi" w:cstheme="minorHAnsi"/>
          <w:b/>
          <w:bCs/>
          <w:caps/>
          <w:sz w:val="20"/>
          <w:szCs w:val="20"/>
        </w:rPr>
        <w:t>Z VADNÉHO PLNĚNÍ</w:t>
      </w:r>
    </w:p>
    <w:p w14:paraId="413F5CF0" w14:textId="5293BE1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8"/>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303F0F5B"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e-mailu či dopisu na Naše adresy uvedené u Našich identifikačních údajů</w:t>
      </w:r>
      <w:r w:rsidR="007050AC">
        <w:rPr>
          <w:rFonts w:asciiTheme="minorHAnsi" w:hAnsiTheme="minorHAnsi" w:cstheme="minorBidi"/>
          <w:sz w:val="20"/>
          <w:szCs w:val="20"/>
        </w:rPr>
        <w:t>, případně osobně na adrese</w:t>
      </w:r>
      <w:r w:rsidR="00CD6441">
        <w:rPr>
          <w:rFonts w:asciiTheme="minorHAnsi" w:hAnsiTheme="minorHAnsi" w:cstheme="minorBidi"/>
          <w:sz w:val="20"/>
          <w:szCs w:val="20"/>
        </w:rPr>
        <w:t xml:space="preserve"> Dárky a </w:t>
      </w:r>
      <w:proofErr w:type="spellStart"/>
      <w:r w:rsidR="00CD6441">
        <w:rPr>
          <w:rFonts w:asciiTheme="minorHAnsi" w:hAnsiTheme="minorHAnsi" w:cstheme="minorBidi"/>
          <w:sz w:val="20"/>
          <w:szCs w:val="20"/>
        </w:rPr>
        <w:t>Pokojovky</w:t>
      </w:r>
      <w:proofErr w:type="spellEnd"/>
      <w:r w:rsidR="00CD6441">
        <w:rPr>
          <w:rFonts w:asciiTheme="minorHAnsi" w:hAnsiTheme="minorHAnsi" w:cstheme="minorBidi"/>
          <w:sz w:val="20"/>
          <w:szCs w:val="20"/>
        </w:rPr>
        <w:t xml:space="preserve">, Husovo náměstí 168, Lysá nad Labem. </w:t>
      </w:r>
      <w:r w:rsidRPr="65D8E472">
        <w:rPr>
          <w:rFonts w:asciiTheme="minorHAnsi" w:hAnsiTheme="minorHAnsi" w:cstheme="minorBidi"/>
          <w:sz w:val="20"/>
          <w:szCs w:val="20"/>
        </w:rPr>
        <w:t xml:space="preserve">Pro reklamaci můžete využít také vzorový formulář poskytovaný z Naší strany, který </w:t>
      </w:r>
      <w:r w:rsidRPr="00CD6441">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0"/>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7E47130"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w:t>
      </w:r>
      <w:bookmarkEnd w:id="11"/>
      <w:r w:rsidR="00CD6441">
        <w:rPr>
          <w:rFonts w:asciiTheme="minorHAnsi" w:hAnsiTheme="minorHAnsi" w:cstheme="minorBidi"/>
          <w:sz w:val="20"/>
          <w:szCs w:val="20"/>
        </w:rPr>
        <w:t xml:space="preserve">. </w:t>
      </w:r>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18DAF60E"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77777777"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667CF53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Pr="00FF6A83">
        <w:rPr>
          <w:rFonts w:asciiTheme="minorHAnsi" w:hAnsiTheme="minorHAnsi" w:cstheme="minorBidi"/>
          <w:sz w:val="20"/>
          <w:szCs w:val="20"/>
        </w:rPr>
        <w:t>6.9</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7478BC0B"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00CD6441">
        <w:rPr>
          <w:rFonts w:asciiTheme="minorHAnsi" w:eastAsiaTheme="minorEastAsia" w:hAnsiTheme="minorHAnsi" w:cstheme="minorBidi"/>
          <w:sz w:val="20"/>
          <w:szCs w:val="20"/>
        </w:rPr>
        <w:t xml:space="preserve"> </w:t>
      </w:r>
      <w:hyperlink r:id="rId9" w:history="1">
        <w:r w:rsidR="00CD6441" w:rsidRPr="006A0AB7">
          <w:rPr>
            <w:rStyle w:val="Hypertextovodkaz"/>
            <w:rFonts w:asciiTheme="minorHAnsi" w:eastAsiaTheme="minorEastAsia" w:hAnsiTheme="minorHAnsi" w:cstheme="minorBidi"/>
            <w:sz w:val="20"/>
            <w:szCs w:val="20"/>
          </w:rPr>
          <w:t>katkagruner@gmail.com</w:t>
        </w:r>
      </w:hyperlink>
      <w:r w:rsidR="00CD6441">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0">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1">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2">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56D2DDF7"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w:t>
      </w:r>
      <w:r w:rsidRPr="00CD6441">
        <w:rPr>
          <w:rFonts w:asciiTheme="minorHAnsi" w:hAnsiTheme="minorHAnsi" w:cstheme="minorBidi"/>
          <w:sz w:val="20"/>
          <w:szCs w:val="20"/>
        </w:rPr>
        <w:t>činí 2 měsíce</w:t>
      </w:r>
      <w:r w:rsidRPr="00CD6441">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69DFF19"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nabývají účinnosti</w:t>
      </w:r>
      <w:r w:rsidR="00CD6441">
        <w:rPr>
          <w:rFonts w:asciiTheme="minorHAnsi" w:hAnsiTheme="minorHAnsi" w:cstheme="minorBidi"/>
          <w:sz w:val="20"/>
          <w:szCs w:val="20"/>
        </w:rPr>
        <w:t xml:space="preserve"> 1. 1. 2023</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10E1BE80"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D6441">
        <w:rPr>
          <w:rFonts w:asciiTheme="minorHAnsi" w:hAnsiTheme="minorHAnsi" w:cstheme="minorHAnsi"/>
          <w:b/>
          <w:bCs/>
          <w:sz w:val="20"/>
          <w:szCs w:val="20"/>
        </w:rPr>
        <w:t xml:space="preserve">Kateřina </w:t>
      </w:r>
      <w:proofErr w:type="spellStart"/>
      <w:r w:rsidR="00CD6441" w:rsidRPr="00CD6441">
        <w:rPr>
          <w:rFonts w:asciiTheme="minorHAnsi" w:hAnsiTheme="minorHAnsi" w:cstheme="minorHAnsi"/>
          <w:b/>
          <w:bCs/>
          <w:sz w:val="20"/>
          <w:szCs w:val="20"/>
        </w:rPr>
        <w:t>Grü</w:t>
      </w:r>
      <w:r w:rsidR="00CD6441">
        <w:rPr>
          <w:rFonts w:asciiTheme="minorHAnsi" w:hAnsiTheme="minorHAnsi" w:cstheme="minorHAnsi"/>
          <w:b/>
          <w:bCs/>
          <w:sz w:val="20"/>
          <w:szCs w:val="20"/>
        </w:rPr>
        <w:t>nerová</w:t>
      </w:r>
      <w:proofErr w:type="spellEnd"/>
      <w:r w:rsidR="00CD6441">
        <w:rPr>
          <w:rFonts w:asciiTheme="minorHAnsi" w:hAnsiTheme="minorHAnsi" w:cstheme="minorHAnsi"/>
          <w:b/>
          <w:bCs/>
          <w:sz w:val="20"/>
          <w:szCs w:val="20"/>
        </w:rPr>
        <w:t>, Žižkova 398/5, Lysá nad Labem, 289 22</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59CE0756"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D6441">
        <w:rPr>
          <w:rFonts w:asciiTheme="minorHAnsi" w:hAnsiTheme="minorHAnsi" w:cstheme="minorHAnsi"/>
          <w:b/>
          <w:bCs/>
          <w:sz w:val="20"/>
          <w:szCs w:val="20"/>
        </w:rPr>
        <w:t xml:space="preserve">Kateřina </w:t>
      </w:r>
      <w:proofErr w:type="spellStart"/>
      <w:r w:rsidR="00CD6441" w:rsidRPr="00CD6441">
        <w:rPr>
          <w:rFonts w:asciiTheme="minorHAnsi" w:hAnsiTheme="minorHAnsi" w:cstheme="minorHAnsi"/>
          <w:b/>
          <w:bCs/>
          <w:sz w:val="20"/>
          <w:szCs w:val="20"/>
        </w:rPr>
        <w:t>Grü</w:t>
      </w:r>
      <w:r w:rsidR="00CD6441">
        <w:rPr>
          <w:rFonts w:asciiTheme="minorHAnsi" w:hAnsiTheme="minorHAnsi" w:cstheme="minorHAnsi"/>
          <w:b/>
          <w:bCs/>
          <w:sz w:val="20"/>
          <w:szCs w:val="20"/>
        </w:rPr>
        <w:t>nerová</w:t>
      </w:r>
      <w:proofErr w:type="spellEnd"/>
      <w:r w:rsidR="00CD6441">
        <w:rPr>
          <w:rFonts w:asciiTheme="minorHAnsi" w:hAnsiTheme="minorHAnsi" w:cstheme="minorHAnsi"/>
          <w:b/>
          <w:bCs/>
          <w:sz w:val="20"/>
          <w:szCs w:val="20"/>
        </w:rPr>
        <w:t>, Žižkova 398/5, Lysá nad Labem, 289 22</w:t>
      </w:r>
      <w:r w:rsidR="00CD6441" w:rsidRPr="000838D0">
        <w:rPr>
          <w:rFonts w:asciiTheme="minorHAnsi" w:hAnsiTheme="minorHAnsi" w:cstheme="minorHAnsi"/>
          <w:sz w:val="20"/>
          <w:szCs w:val="20"/>
          <w:lang w:val="cs-CZ"/>
        </w:rPr>
        <w:t xml:space="preserve"> </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73AB34CC"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sidR="00BB799A">
        <w:rPr>
          <w:rFonts w:ascii="Calibri" w:eastAsia="Calibri" w:hAnsi="Calibri" w:cs="Calibri"/>
          <w:sz w:val="20"/>
          <w:szCs w:val="20"/>
        </w:rPr>
        <w:t xml:space="preserve"> Kateřina </w:t>
      </w:r>
      <w:proofErr w:type="spellStart"/>
      <w:r w:rsidR="00BB799A">
        <w:rPr>
          <w:rFonts w:ascii="Calibri" w:eastAsia="Calibri" w:hAnsi="Calibri" w:cs="Calibri"/>
          <w:sz w:val="20"/>
          <w:szCs w:val="20"/>
        </w:rPr>
        <w:t>Grünerová</w:t>
      </w:r>
      <w:proofErr w:type="spellEnd"/>
      <w:r w:rsidR="00BB799A">
        <w:rPr>
          <w:rFonts w:ascii="Calibri" w:eastAsia="Calibri" w:hAnsi="Calibri" w:cs="Calibri"/>
          <w:sz w:val="20"/>
          <w:szCs w:val="20"/>
        </w:rPr>
        <w:t xml:space="preserve">, </w:t>
      </w:r>
      <w:proofErr w:type="spellStart"/>
      <w:r w:rsidR="00BB799A">
        <w:rPr>
          <w:rFonts w:ascii="Calibri" w:eastAsia="Calibri" w:hAnsi="Calibri" w:cs="Calibri"/>
          <w:sz w:val="20"/>
          <w:szCs w:val="20"/>
        </w:rPr>
        <w:t>Čárkatečka</w:t>
      </w:r>
      <w:proofErr w:type="spellEnd"/>
      <w:r w:rsidR="00BB799A">
        <w:rPr>
          <w:rFonts w:ascii="Calibri" w:eastAsia="Calibri" w:hAnsi="Calibri" w:cs="Calibri"/>
          <w:sz w:val="20"/>
          <w:szCs w:val="20"/>
        </w:rPr>
        <w:t xml:space="preserve"> art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350300"/>
    <w:rsid w:val="0050040A"/>
    <w:rsid w:val="005A44C8"/>
    <w:rsid w:val="007050AC"/>
    <w:rsid w:val="00811333"/>
    <w:rsid w:val="00956B81"/>
    <w:rsid w:val="009D50C6"/>
    <w:rsid w:val="00BB799A"/>
    <w:rsid w:val="00BD7A5B"/>
    <w:rsid w:val="00CA709E"/>
    <w:rsid w:val="00CD6441"/>
    <w:rsid w:val="00D03D46"/>
    <w:rsid w:val="00D74B43"/>
    <w:rsid w:val="00D80840"/>
    <w:rsid w:val="00DB2966"/>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50300"/>
    <w:pPr>
      <w:spacing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350300"/>
    <w:rPr>
      <w:rFonts w:ascii="Times New Roman" w:eastAsia="Arial" w:hAnsi="Times New Roman" w:cs="Times New Roman"/>
      <w:sz w:val="18"/>
      <w:szCs w:val="18"/>
      <w:lang w:val="cs" w:eastAsia="cs-CZ"/>
    </w:rPr>
  </w:style>
  <w:style w:type="character" w:styleId="Nevyeenzmnka">
    <w:name w:val="Unresolved Mention"/>
    <w:basedOn w:val="Standardnpsmoodstavce"/>
    <w:uiPriority w:val="99"/>
    <w:semiHidden/>
    <w:unhideWhenUsed/>
    <w:rsid w:val="0035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4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kagruner@gmail.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ropskyspotrebitel.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0" Type="http://schemas.openxmlformats.org/officeDocument/2006/relationships/hyperlink" Target="http://www.coi.cz" TargetMode="External"/><Relationship Id="rId4" Type="http://schemas.openxmlformats.org/officeDocument/2006/relationships/numbering" Target="numbering.xml"/><Relationship Id="rId9" Type="http://schemas.openxmlformats.org/officeDocument/2006/relationships/hyperlink" Target="mailto:katkagruner@gmail.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3909</Words>
  <Characters>23064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Kateřina Grünerová</cp:lastModifiedBy>
  <cp:revision>2</cp:revision>
  <dcterms:created xsi:type="dcterms:W3CDTF">2023-01-05T08:04:00Z</dcterms:created>
  <dcterms:modified xsi:type="dcterms:W3CDTF">2023-01-05T08:04:00Z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